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</w:t>
      </w:r>
      <w:r>
        <w:rPr>
          <w:rFonts w:ascii="Times New Roman" w:eastAsia="Times New Roman" w:hAnsi="Times New Roman" w:cs="Times New Roman"/>
        </w:rPr>
        <w:t>347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4 Нефтеюганского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и.о.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(628309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ХМАО-Югра, г. Нефтеюганск, 1 мкр-н, дом 30), рассмотрев в открытом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Завод столовых вод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Белогузова Владимира Петровича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4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UserDefinedgrp-3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5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7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Белогузов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Завод столовых вод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г. Нефтеюганске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организации: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>ул. Набережная, д. 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исполняя свои обязанности в нарушение пп.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 Федерального закона от 01.04.1996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«Об индивидуальном (персонифицированном) учете в системах обязательного пенсионного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социального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 ПУ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АСВ №3 УПУ и АСВ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ОСФР по ХМАО-Югре сведения по форме ЕФС-1 раздел 1, подразд</w:t>
      </w:r>
      <w:r>
        <w:rPr>
          <w:rFonts w:ascii="Times New Roman" w:eastAsia="Times New Roman" w:hAnsi="Times New Roman" w:cs="Times New Roman"/>
          <w:sz w:val="26"/>
          <w:szCs w:val="26"/>
        </w:rPr>
        <w:t>ел 1.</w:t>
      </w:r>
      <w:r>
        <w:rPr>
          <w:rFonts w:ascii="Times New Roman" w:eastAsia="Times New Roman" w:hAnsi="Times New Roman" w:cs="Times New Roman"/>
          <w:sz w:val="26"/>
          <w:szCs w:val="26"/>
        </w:rPr>
        <w:t>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двух застрахованных лиц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(обращение №</w:t>
      </w:r>
      <w:r>
        <w:rPr>
          <w:rFonts w:ascii="Times New Roman" w:eastAsia="Times New Roman" w:hAnsi="Times New Roman" w:cs="Times New Roman"/>
          <w:sz w:val="26"/>
          <w:szCs w:val="26"/>
        </w:rPr>
        <w:t>ЕФС-</w:t>
      </w:r>
      <w:r>
        <w:rPr>
          <w:rStyle w:val="cat-UserDefinedgrp-40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11.02.2026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 предоставления отчета ЕФС-1 раздел 1, подраздел 1.2 «сведения о страховом стаже»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до 24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Белогузов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причинах неявки суду не сообщил.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Белогузова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и проанализировав письменные материалы дела, мировой судья при</w:t>
      </w:r>
      <w:r>
        <w:rPr>
          <w:rFonts w:ascii="Times New Roman" w:eastAsia="Times New Roman" w:hAnsi="Times New Roman" w:cs="Times New Roman"/>
          <w:sz w:val="26"/>
          <w:szCs w:val="26"/>
        </w:rPr>
        <w:t>ходит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следующему.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Постановления Правления Пенсионного фонда Российской Федерации от 31.10.2022 № 245п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пп. 1-3 п. 2 ст. 11 Федерального закона от 01.04.1996 № 27-ФЗ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поряд</w:t>
      </w:r>
      <w:r>
        <w:rPr>
          <w:rFonts w:ascii="Times New Roman" w:eastAsia="Times New Roman" w:hAnsi="Times New Roman" w:cs="Times New Roman"/>
          <w:sz w:val="26"/>
          <w:szCs w:val="26"/>
        </w:rPr>
        <w:t>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представления указанных сведений в форме электронного документа, страхователь представляет о каждо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выполнение работ (оказание услуг), договоры авторского заказа, договоры об отчуждени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исключительного права на произведения науки, литературы, искусства, издательские лицензионный договоры, лицензионные договоры о предоставлении права использования произведения науки литературы, искусства, в том числе договоры о передаче полномочий по управлению правами заключенные с организацией по управлению правами на коллективной основе) следующие сведения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страховой номер индивидуального лицевого счета;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фамилию, имя и отчество;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периоды работы (деятельности), в том числе периоды работы (деятельности), включаемые в ста</w:t>
      </w:r>
      <w:r>
        <w:rPr>
          <w:rFonts w:ascii="Times New Roman" w:eastAsia="Times New Roman" w:hAnsi="Times New Roman" w:cs="Times New Roman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определения права на досрочное назначение пенсии или на п</w:t>
      </w:r>
      <w:r>
        <w:rPr>
          <w:rFonts w:ascii="Times New Roman" w:eastAsia="Times New Roman" w:hAnsi="Times New Roman" w:cs="Times New Roman"/>
          <w:sz w:val="26"/>
          <w:szCs w:val="26"/>
        </w:rPr>
        <w:t>овышение фиксированной выплаты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пенсии (далее - форма ЕФС-1 раздел 1 подраздел 1.2).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3 ст. 11 Федерального закона от 01.04.1996 № 27-ФЗ,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форма ЕФС-1, раздел 1, подраздел </w:t>
      </w:r>
      <w:r>
        <w:rPr>
          <w:rFonts w:ascii="Times New Roman" w:eastAsia="Times New Roman" w:hAnsi="Times New Roman" w:cs="Times New Roman"/>
          <w:sz w:val="26"/>
          <w:szCs w:val="26"/>
        </w:rPr>
        <w:t>1.2 в отношении застрахованных лиц представляется страхователями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окончании календарного года, но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позднее 25-го числа месяца, следующего за отчетным периодом.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Белогузов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Завод столовых вод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законом сроки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по форме ЕФС-1 раздел 1, подраздел 1.</w:t>
      </w:r>
      <w:r>
        <w:rPr>
          <w:rFonts w:ascii="Times New Roman" w:eastAsia="Times New Roman" w:hAnsi="Times New Roman" w:cs="Times New Roman"/>
          <w:sz w:val="26"/>
          <w:szCs w:val="26"/>
        </w:rPr>
        <w:t>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>
        <w:rPr>
          <w:rFonts w:ascii="Times New Roman" w:eastAsia="Times New Roman" w:hAnsi="Times New Roman" w:cs="Times New Roman"/>
          <w:sz w:val="26"/>
          <w:szCs w:val="26"/>
        </w:rPr>
        <w:t>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предоставил. Указанные сведения представлены в ОСФР по ХМАО-Югре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(обращение №</w:t>
      </w:r>
      <w:r>
        <w:rPr>
          <w:rFonts w:ascii="Times New Roman" w:eastAsia="Times New Roman" w:hAnsi="Times New Roman" w:cs="Times New Roman"/>
          <w:sz w:val="26"/>
          <w:szCs w:val="26"/>
        </w:rPr>
        <w:t>ЕФС-</w:t>
      </w:r>
      <w:r>
        <w:rPr>
          <w:rStyle w:val="cat-UserDefinedgrp-40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11.02.2026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, то есть позднее установленного срока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вышеуказанных действий подтверждается исследованными судом: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47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ЕГРЮЛ;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отчетностью по форме ЕФС-1, раздел 1, подраздел 1.2;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проверки отчетности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Белогузова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действия, а именно не своевременное предоставление отчета ЕФС-1, раздел 1, подраздел 1.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Белогузова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 15.33.2 КоАП РФ –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исключением случаев, предусмотренных частью 2 настоящей статьи.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Белогузова В.П.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Завод столовых вод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Белогузова Владимира Петровича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15.33.2 КоАП РФ,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300 (триста)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Реквизиты для оплаты штрафа: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 получателя платежа - УФК по Ханты-Мансийскому автономному округу - Югре (ОСФР по ХМАО - Югре,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получателя платежа - 8601002078 КПП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банка получателя - Операционно-кассовый центр № 8 Уральского главного управления Центрального банка Российской Федерации//ОКЦ № 8 Уральского ГУ Банка России БИК банка получателя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ОКТМО 71 874 000,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КБК79711601230060001140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390215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Нефтеюганский районный суд Ханты - Мансийского автономного округа - Югры с подачей апелляционной жалобы через мирового судью. В этот же срок постановление может быть опротестовано прокурором.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PassportDatagrp-25rplc-13">
    <w:name w:val="cat-PassportData grp-25 rplc-13"/>
    <w:basedOn w:val="DefaultParagraphFont"/>
  </w:style>
  <w:style w:type="character" w:customStyle="1" w:styleId="cat-ExternalSystemDefinedgrp-37rplc-14">
    <w:name w:val="cat-ExternalSystemDefined grp-37 rplc-14"/>
    <w:basedOn w:val="DefaultParagraphFont"/>
  </w:style>
  <w:style w:type="character" w:customStyle="1" w:styleId="cat-ExternalSystemDefinedgrp-36rplc-15">
    <w:name w:val="cat-ExternalSystemDefined grp-36 rplc-15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40rplc-42">
    <w:name w:val="cat-UserDefined grp-40 rplc-42"/>
    <w:basedOn w:val="DefaultParagraphFont"/>
  </w:style>
  <w:style w:type="character" w:customStyle="1" w:styleId="cat-UserDefinedgrp-41rplc-63">
    <w:name w:val="cat-UserDefined grp-41 rplc-63"/>
    <w:basedOn w:val="DefaultParagraphFont"/>
  </w:style>
  <w:style w:type="character" w:customStyle="1" w:styleId="cat-UserDefinedgrp-42rplc-66">
    <w:name w:val="cat-UserDefined grp-42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